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5D9" w:rsidRPr="00BC360F" w:rsidRDefault="00E515D9" w:rsidP="00E515D9">
      <w:pPr>
        <w:pStyle w:val="21"/>
        <w:ind w:left="1080" w:firstLine="0"/>
        <w:jc w:val="center"/>
        <w:rPr>
          <w:b/>
          <w:szCs w:val="24"/>
        </w:rPr>
      </w:pPr>
      <w:r w:rsidRPr="00BC360F">
        <w:rPr>
          <w:szCs w:val="24"/>
        </w:rPr>
        <w:t>Тема 5</w:t>
      </w:r>
      <w:r w:rsidRPr="00BC360F">
        <w:rPr>
          <w:color w:val="000000"/>
          <w:szCs w:val="24"/>
        </w:rPr>
        <w:t xml:space="preserve"> ПРЕДПРИНИМАТЕЛЬСТВО. ИЗДЕРЖКИ ПРОИЗВОДСТВА. КРУГООБОРОТ  И ОБОРОТ КАПИТАЛА (ФОНДОВ) ПРЕДПРИЯТИЯ</w:t>
      </w:r>
      <w:r w:rsidRPr="00BC360F">
        <w:rPr>
          <w:b/>
          <w:color w:val="000000"/>
          <w:szCs w:val="24"/>
        </w:rPr>
        <w:t>.</w:t>
      </w:r>
    </w:p>
    <w:p w:rsidR="00E515D9" w:rsidRPr="00BC360F" w:rsidRDefault="00E515D9" w:rsidP="00E515D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515D9" w:rsidRPr="00BC360F" w:rsidRDefault="00E515D9" w:rsidP="00E515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>Всякий индивидуальный равно как и общественный капитал находится в постоянном движении. Это сфера его жизни. Денежный капитал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>) авансируется капиталистом на приобретение средств производства (</w:t>
      </w:r>
      <w:proofErr w:type="spellStart"/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>) и рабочей силы (</w:t>
      </w:r>
      <w:proofErr w:type="spellStart"/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Рс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>), которые, соединяясь в процессе производства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>), продолжают взаимодействовать вплоть до выпуска готовой продукции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>). Реализуя товар, капиталист получает его стоимость в денежной форме (</w:t>
      </w:r>
      <w:r w:rsidRPr="00BC360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) первоначально авансированная сумма капитала возвращается к своему владельцу, но уже возросшая на определяющую величину. Общую формулу движения капитала можно представить так: </w:t>
      </w:r>
    </w:p>
    <w:p w:rsidR="00E515D9" w:rsidRPr="00BC360F" w:rsidRDefault="00E515D9" w:rsidP="00E515D9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2190750" cy="352425"/>
            <wp:effectExtent l="19050" t="0" r="0" b="0"/>
            <wp:docPr id="5" name="Рисунок 5" descr="form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m0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5D9" w:rsidRPr="00BC360F" w:rsidRDefault="00E515D9" w:rsidP="00E515D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где точки показывают вступление капитала в производство и выход из него. Две другие операции, связанные с покупкой средств производства, рабочей силы и продажей готовой продукции, происходят в сфере обращения. На трех стадиях движения происходит смена форм капитала: денежная форма переходит в производительную, производительная форма сменяется на второй стадии товарной формой и на третьей стадии происходит возврат к первоначальной денежной форме. В действительности промышленный капитал одновременно своими частями находится на всех трех стадиях и во всех трех формах. Тем самым, обеспечивается непрерывность производственного процесса, а следовательно, и потребления. Стоит капиталу задержаться на какой-либо из трех стадий, будет нарушен весь его кругооборот. Кругооборотом капитала и называется его движение, охватывающее последовательно его авансирование, применение в производстве, реализацию произведенного товара и возвращение к исходной форме. Такой путь движения промышленного капитала имеет место в любом обществе, независимо от его социально-экономического обустройства. Капитализм, социализм, развивающиеся страны - все это не имеет никакого значения. Различие состоит в способах соединения рабочей силы со средствами производства и в присвоении и использовании конечного эффекта движения капитала - прибыли. Кругооборот промышленного капитала, рассматриваемый как непрерывно возобновляемый процесс, образует его оборот. Скорость оборота капитала измеряется числом его оборотов, совершаемых в течение года. Если капитал, к примеру, оборачивается за четыре месяца, то в год он совершит три </w:t>
      </w:r>
      <w:proofErr w:type="spell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оборота.Для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экономиста важно понимание того, что скорость оборота капитала имеет огромное практическое значение. Это хорошо и быстро уяснили наши современные коммерческие банки и многочисленные посреднические конторы. Они не вкладывают деньги в производство с продолжительным технологическим циклом, а приумножают свои капиталы на быстротечных, разовых операциях. Скорость оборота капитала зависит от множества факторов: от структуры самого производительного капитала, продолжительности рабочего периода в производстве, состояния транспортных средств и магистралей, полноты и ритмичности в работе оборудования и машин, постановки торговли и т.д. </w:t>
      </w:r>
    </w:p>
    <w:p w:rsidR="00E515D9" w:rsidRPr="00BC360F" w:rsidRDefault="00E515D9" w:rsidP="00E515D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  В зависимости от скорости оборота и способа перенесения стоимости на готовый продукт производительный капитал делится на основной и оборотный. К основному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капиталу относятся здания, сооружения, машины, оборудование, силовые установки, передаточные устройства и другие средства труда. Это </w:t>
      </w:r>
      <w:proofErr w:type="spellStart"/>
      <w:r w:rsidRPr="00BC360F">
        <w:rPr>
          <w:rFonts w:ascii="Times New Roman" w:hAnsi="Times New Roman" w:cs="Times New Roman"/>
          <w:color w:val="000000"/>
          <w:sz w:val="24"/>
          <w:szCs w:val="24"/>
        </w:rPr>
        <w:t>долгодействующий</w:t>
      </w:r>
      <w:proofErr w:type="spellEnd"/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капитал.</w:t>
      </w:r>
    </w:p>
    <w:p w:rsidR="00E515D9" w:rsidRPr="00BC360F" w:rsidRDefault="00E515D9" w:rsidP="00E515D9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Он составляет материально-техническую основу производства, и его полный кругооборот исчисляется годами. Стоимость основного капитала переносится на изготовление товара по частям, по мере износа тех или иных видов средств труда. После продажи товаров, включенная в их стоимость сумма износа постепенно накапливается в амортизационном фонде, за счет которого происходит возмещение основного капитала. Нормы амортизации зависят от стоимости элементов основного капитала и установленных сроков их службы.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br/>
        <w:t>   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  К оборотному капиталу относятся сырье, вспомогательные материалы, топливо, электроэнергия, денежные средства, предназначенные на оплату труда рабочих. Эта часть производительного капитала совершает полный оборот в течение одного цикла, и его стоимость целиком входит в стоимость готового продукта и после каждого кругооборота возвращается владельцу в денежной форме. Следовательно, чем быстрее оборачивается оборотный капитал, тем меньшая при прочих неизмененных условиях будет потребность в нем, или больший годовой оборот достигнут при данной его величине, будет выше норма прибыли.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br/>
        <w:t>    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 Скорость оборота капитала во многом определяется спецификой отрасли и отражает уровень организации производства, состояние материально-технического снабжения и сбыта продукции. 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br/>
        <w:t>  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ab/>
        <w:t>  В нашей литературе и хозяйственной практике совокупность ресурсов предприятия получила название фондов. Применительно к трем стадиям движения они подразделяются на фонды производства и фонды обращения. Фонды производства по характеру оборота делятся на основные и оборотные. Принципиальных различий в кругообороте фондов и капитала с технологической точки зрения не существует.</w:t>
      </w:r>
    </w:p>
    <w:p w:rsidR="00E515D9" w:rsidRPr="00BC360F" w:rsidRDefault="00E515D9" w:rsidP="00E515D9">
      <w:pPr>
        <w:pStyle w:val="1"/>
        <w:jc w:val="both"/>
        <w:rPr>
          <w:sz w:val="24"/>
          <w:szCs w:val="24"/>
        </w:rPr>
      </w:pPr>
      <w:r w:rsidRPr="00BC360F">
        <w:rPr>
          <w:sz w:val="24"/>
          <w:szCs w:val="24"/>
        </w:rPr>
        <w:t>Итак:</w:t>
      </w:r>
    </w:p>
    <w:tbl>
      <w:tblPr>
        <w:tblW w:w="0" w:type="auto"/>
        <w:tblInd w:w="288" w:type="dxa"/>
        <w:tblLook w:val="01E0"/>
      </w:tblPr>
      <w:tblGrid>
        <w:gridCol w:w="4224"/>
        <w:gridCol w:w="5059"/>
      </w:tblGrid>
      <w:tr w:rsidR="00E515D9" w:rsidRPr="00BC360F" w:rsidTr="003B42C8">
        <w:tc>
          <w:tcPr>
            <w:tcW w:w="4344" w:type="dxa"/>
          </w:tcPr>
          <w:p w:rsidR="00E515D9" w:rsidRPr="00BC360F" w:rsidRDefault="00E515D9" w:rsidP="003B42C8">
            <w:pPr>
              <w:pStyle w:val="2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Основной</w:t>
            </w:r>
          </w:p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Доля капитала, которая полностью в течение длительного срока участвует в производстве.</w:t>
            </w:r>
          </w:p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Свойства:</w:t>
            </w:r>
          </w:p>
          <w:p w:rsidR="00E515D9" w:rsidRPr="00BC360F" w:rsidRDefault="00E515D9" w:rsidP="00E515D9">
            <w:pPr>
              <w:numPr>
                <w:ilvl w:val="0"/>
                <w:numId w:val="2"/>
              </w:numPr>
              <w:tabs>
                <w:tab w:val="clear" w:pos="405"/>
                <w:tab w:val="num" w:pos="252"/>
              </w:tabs>
              <w:spacing w:after="0" w:line="240" w:lineRule="auto"/>
              <w:ind w:left="252" w:hanging="2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долго сохраняет полезность;</w:t>
            </w:r>
          </w:p>
          <w:p w:rsidR="00E515D9" w:rsidRPr="00BC360F" w:rsidRDefault="00E515D9" w:rsidP="00E515D9">
            <w:pPr>
              <w:numPr>
                <w:ilvl w:val="0"/>
                <w:numId w:val="2"/>
              </w:numPr>
              <w:tabs>
                <w:tab w:val="clear" w:pos="405"/>
                <w:tab w:val="num" w:pos="252"/>
              </w:tabs>
              <w:spacing w:after="0" w:line="240" w:lineRule="auto"/>
              <w:ind w:left="252" w:hanging="2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участвует во многих кругооборотах;</w:t>
            </w:r>
          </w:p>
          <w:p w:rsidR="00E515D9" w:rsidRPr="00BC360F" w:rsidRDefault="00E515D9" w:rsidP="00E515D9">
            <w:pPr>
              <w:pStyle w:val="11"/>
              <w:numPr>
                <w:ilvl w:val="0"/>
                <w:numId w:val="2"/>
              </w:numPr>
              <w:tabs>
                <w:tab w:val="clear" w:pos="405"/>
                <w:tab w:val="num" w:pos="252"/>
              </w:tabs>
              <w:ind w:left="252" w:hanging="207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переносит стоимость на произведенную продукцию постепенно, по частям.</w:t>
            </w:r>
          </w:p>
          <w:p w:rsidR="00E515D9" w:rsidRPr="00BC360F" w:rsidRDefault="00E515D9" w:rsidP="003B42C8">
            <w:pPr>
              <w:pStyle w:val="11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Например: здания, машины, оборудование.</w:t>
            </w:r>
          </w:p>
        </w:tc>
        <w:tc>
          <w:tcPr>
            <w:tcW w:w="5222" w:type="dxa"/>
          </w:tcPr>
          <w:p w:rsidR="00E515D9" w:rsidRPr="00BC360F" w:rsidRDefault="00E515D9" w:rsidP="003B42C8">
            <w:pPr>
              <w:pStyle w:val="2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Оборотный</w:t>
            </w:r>
          </w:p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Доля капитала, стоимость которой полностью переносится на созданный продукт.</w:t>
            </w:r>
          </w:p>
          <w:p w:rsidR="00E515D9" w:rsidRPr="00BC360F" w:rsidRDefault="00E515D9" w:rsidP="003B42C8">
            <w:pPr>
              <w:pStyle w:val="11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t>Свойства:</w:t>
            </w:r>
          </w:p>
          <w:p w:rsidR="00E515D9" w:rsidRPr="00BC360F" w:rsidRDefault="00E515D9" w:rsidP="00E515D9">
            <w:pPr>
              <w:numPr>
                <w:ilvl w:val="0"/>
                <w:numId w:val="1"/>
              </w:numPr>
              <w:tabs>
                <w:tab w:val="clear" w:pos="405"/>
                <w:tab w:val="num" w:pos="162"/>
              </w:tabs>
              <w:spacing w:after="0" w:line="24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преобразуется в иную полезность;</w:t>
            </w:r>
          </w:p>
          <w:p w:rsidR="00E515D9" w:rsidRPr="00BC360F" w:rsidRDefault="00E515D9" w:rsidP="00E515D9">
            <w:pPr>
              <w:numPr>
                <w:ilvl w:val="0"/>
                <w:numId w:val="1"/>
              </w:numPr>
              <w:tabs>
                <w:tab w:val="clear" w:pos="405"/>
                <w:tab w:val="num" w:pos="162"/>
              </w:tabs>
              <w:spacing w:after="0" w:line="24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участвует в одном кругообороте;</w:t>
            </w:r>
          </w:p>
          <w:p w:rsidR="00E515D9" w:rsidRPr="00BC360F" w:rsidRDefault="00E515D9" w:rsidP="00E515D9">
            <w:pPr>
              <w:numPr>
                <w:ilvl w:val="0"/>
                <w:numId w:val="1"/>
              </w:numPr>
              <w:tabs>
                <w:tab w:val="clear" w:pos="405"/>
                <w:tab w:val="num" w:pos="162"/>
              </w:tabs>
              <w:spacing w:after="0" w:line="24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 xml:space="preserve">переносит стоимость на готовую продукцию сразу и полностью. </w:t>
            </w:r>
          </w:p>
          <w:p w:rsidR="00E515D9" w:rsidRPr="00BC360F" w:rsidRDefault="00E515D9" w:rsidP="003B42C8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Например: зарплата, предметы труда.</w:t>
            </w:r>
          </w:p>
        </w:tc>
      </w:tr>
    </w:tbl>
    <w:p w:rsidR="00E515D9" w:rsidRPr="00BC360F" w:rsidRDefault="00E515D9" w:rsidP="00E515D9">
      <w:pPr>
        <w:pStyle w:val="22"/>
        <w:spacing w:after="0" w:line="240" w:lineRule="auto"/>
        <w:ind w:left="0"/>
        <w:jc w:val="both"/>
        <w:rPr>
          <w:sz w:val="24"/>
          <w:szCs w:val="24"/>
        </w:rPr>
      </w:pPr>
      <w:r w:rsidRPr="00BC360F">
        <w:rPr>
          <w:sz w:val="24"/>
          <w:szCs w:val="24"/>
        </w:rPr>
        <w:t>Основную заботу предприниматель проявляет о сохранении и возмещении стоимости основного капитала, которая производится по определенным нормам в соответствии износа.</w:t>
      </w:r>
    </w:p>
    <w:p w:rsidR="00E515D9" w:rsidRPr="00BC360F" w:rsidRDefault="00E515D9" w:rsidP="00E515D9">
      <w:pPr>
        <w:pStyle w:val="22"/>
        <w:spacing w:after="0" w:line="240" w:lineRule="auto"/>
        <w:ind w:left="0"/>
        <w:jc w:val="both"/>
        <w:rPr>
          <w:sz w:val="24"/>
          <w:szCs w:val="24"/>
        </w:rPr>
      </w:pPr>
    </w:p>
    <w:p w:rsidR="00E515D9" w:rsidRPr="00BC360F" w:rsidRDefault="00E515D9" w:rsidP="00E515D9">
      <w:pPr>
        <w:ind w:firstLine="1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Виды износа основного капитала:</w:t>
      </w:r>
    </w:p>
    <w:tbl>
      <w:tblPr>
        <w:tblW w:w="0" w:type="auto"/>
        <w:tblInd w:w="288" w:type="dxa"/>
        <w:tblLook w:val="01E0"/>
      </w:tblPr>
      <w:tblGrid>
        <w:gridCol w:w="1978"/>
        <w:gridCol w:w="2252"/>
        <w:gridCol w:w="2162"/>
        <w:gridCol w:w="2891"/>
      </w:tblGrid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6" style="position:absolute;left:0;text-align:left;flip:x;z-index:251660288" from="147.6pt,2.3pt" to="158.4pt,10.35pt">
                  <v:stroke endarrow="block"/>
                </v:line>
              </w:pict>
            </w:r>
          </w:p>
        </w:tc>
        <w:tc>
          <w:tcPr>
            <w:tcW w:w="53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7" style="position:absolute;left:0;text-align:left;z-index:251661312;mso-position-horizontal-relative:text;mso-position-vertical-relative:text" from="35.1pt,1.9pt" to="44.1pt,10.35pt">
                  <v:stroke endarrow="block"/>
                </v:line>
              </w:pict>
            </w:r>
          </w:p>
        </w:tc>
      </w:tr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E515D9" w:rsidP="003B42C8">
            <w:pPr>
              <w:pStyle w:val="2"/>
              <w:jc w:val="both"/>
              <w:rPr>
                <w:sz w:val="24"/>
                <w:szCs w:val="24"/>
              </w:rPr>
            </w:pPr>
            <w:r w:rsidRPr="00BC360F">
              <w:rPr>
                <w:sz w:val="24"/>
                <w:szCs w:val="24"/>
              </w:rPr>
              <w:lastRenderedPageBreak/>
              <w:t>Физический</w:t>
            </w:r>
          </w:p>
        </w:tc>
        <w:tc>
          <w:tcPr>
            <w:tcW w:w="53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Моральный (стоимостной)</w:t>
            </w:r>
          </w:p>
        </w:tc>
      </w:tr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8" style="position:absolute;left:0;text-align:left;flip:x;z-index:251662336;mso-position-horizontal-relative:text;mso-position-vertical-relative:text" from="100.8pt,5.7pt" to="108pt,15.05pt">
                  <v:stroke endarrow="block"/>
                </v:line>
              </w:pict>
            </w:r>
          </w:p>
        </w:tc>
        <w:tc>
          <w:tcPr>
            <w:tcW w:w="53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9" style="position:absolute;left:0;text-align:left;z-index:251663360;mso-position-horizontal-relative:text;mso-position-vertical-relative:text" from="107.1pt,5.65pt" to="121.5pt,14.65pt">
                  <v:stroke endarrow="block"/>
                </v:line>
              </w:pict>
            </w:r>
          </w:p>
        </w:tc>
      </w:tr>
      <w:tr w:rsidR="00E515D9" w:rsidRPr="00BC360F" w:rsidTr="003B42C8">
        <w:tc>
          <w:tcPr>
            <w:tcW w:w="44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Утрата полезности</w:t>
            </w:r>
          </w:p>
        </w:tc>
        <w:tc>
          <w:tcPr>
            <w:tcW w:w="5310" w:type="dxa"/>
            <w:gridSpan w:val="2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Утрата стоимости</w:t>
            </w:r>
          </w:p>
        </w:tc>
      </w:tr>
      <w:tr w:rsidR="00E515D9" w:rsidRPr="00BC360F" w:rsidTr="003B42C8">
        <w:tc>
          <w:tcPr>
            <w:tcW w:w="2061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0" style="position:absolute;left:0;text-align:left;flip:x;z-index:251664384;mso-position-horizontal-relative:text;mso-position-vertical-relative:text" from="63pt,.8pt" to="77.4pt,9.35pt">
                  <v:stroke endarrow="block"/>
                </v:line>
              </w:pict>
            </w:r>
          </w:p>
        </w:tc>
        <w:tc>
          <w:tcPr>
            <w:tcW w:w="2349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1" style="position:absolute;left:0;text-align:left;z-index:251665408;mso-position-horizontal-relative:text;mso-position-vertical-relative:text" from="26.85pt,.4pt" to="44.55pt,9.35pt">
                  <v:stroke endarrow="block"/>
                </v:line>
              </w:pict>
            </w:r>
          </w:p>
        </w:tc>
        <w:tc>
          <w:tcPr>
            <w:tcW w:w="2349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2" style="position:absolute;left:0;text-align:left;flip:x;z-index:251666432;mso-position-horizontal-relative:text;mso-position-vertical-relative:text" from="62.1pt,.4pt" to="71.1pt,9.35pt">
                  <v:stroke endarrow="block"/>
                </v:line>
              </w:pict>
            </w:r>
          </w:p>
        </w:tc>
        <w:tc>
          <w:tcPr>
            <w:tcW w:w="2961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33" style="position:absolute;left:0;text-align:left;z-index:251667456;mso-position-horizontal-relative:text;mso-position-vertical-relative:text" from="16.35pt,.4pt" to="34.65pt,9.35pt">
                  <v:stroke endarrow="block"/>
                </v:line>
              </w:pict>
            </w:r>
          </w:p>
        </w:tc>
      </w:tr>
      <w:tr w:rsidR="00E515D9" w:rsidRPr="00BC360F" w:rsidTr="003B42C8">
        <w:tc>
          <w:tcPr>
            <w:tcW w:w="2061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От использования в процессе производства</w:t>
            </w:r>
          </w:p>
        </w:tc>
        <w:tc>
          <w:tcPr>
            <w:tcW w:w="2349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От неиспользования (участие внешних эффектов)</w:t>
            </w:r>
          </w:p>
        </w:tc>
        <w:tc>
          <w:tcPr>
            <w:tcW w:w="2349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Удешевление средств труда (в результате НТП)</w:t>
            </w:r>
          </w:p>
        </w:tc>
        <w:tc>
          <w:tcPr>
            <w:tcW w:w="2961" w:type="dxa"/>
          </w:tcPr>
          <w:p w:rsidR="00E515D9" w:rsidRPr="00BC360F" w:rsidRDefault="00E515D9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Замена старых машин технически усовершенствованными</w:t>
            </w:r>
          </w:p>
        </w:tc>
      </w:tr>
    </w:tbl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15D9" w:rsidRPr="00BC360F" w:rsidRDefault="00E515D9" w:rsidP="00E515D9">
      <w:pPr>
        <w:pStyle w:val="a3"/>
        <w:tabs>
          <w:tab w:val="left" w:pos="567"/>
          <w:tab w:val="left" w:pos="9000"/>
        </w:tabs>
        <w:spacing w:before="0" w:after="0"/>
        <w:ind w:left="0" w:right="0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bCs/>
          <w:color w:val="auto"/>
        </w:rPr>
        <w:t>3.     НАКОПЛЕНИЕ</w:t>
      </w:r>
      <w:r w:rsidRPr="00BC360F">
        <w:rPr>
          <w:rFonts w:ascii="Times New Roman" w:hAnsi="Times New Roman"/>
          <w:b/>
          <w:bCs/>
          <w:color w:val="auto"/>
        </w:rPr>
        <w:t xml:space="preserve">, </w:t>
      </w:r>
      <w:r w:rsidRPr="00BC360F">
        <w:rPr>
          <w:rFonts w:ascii="Times New Roman" w:hAnsi="Times New Roman"/>
          <w:color w:val="auto"/>
        </w:rPr>
        <w:t xml:space="preserve">превращение части прибыли в капитал, расширение производства за счёт увеличения затрат на основной капитал (машины, оборудование, здания) и оборотный капитал (рабочая сила, сырьё).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0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Исторической предпосылкой накопления явилось первоначальное накопление капитала, в ходе которого были созданы основы капиталистического производства: капитал в крупных размерах в руках собственников-капиталистов и свободная рабочая сила.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0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Прибыль, созданная в процессе производства, распадается на ту часть, которая используется на текущее потребление предпринимателем, и часть, которая используется для расширения производства и накопление. Непосредственно размер накопления в каждой отдельной фирме зависит от абсолютной величины прибыли, поэтому все факторы, влияющие на прибыль, отражаются и на накоплении капитала: производительность труда, скорость обновления основного капитала, научно-технический прогресс, концентрация и централизация капитала.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-5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Концентрация и централизация капитала, возникновение монополий и разветвлённой финансовой системы вызвали к жизни в развитых странах мощный механизм использования общественных фондов накопления. Важную роль в этом процессе сыграло акционирование капитала, в результате чего в процессе накопления своими доходами участвуют не только предприниматели, но и большинство населения. Важным источником накопления в современном мире становятся также нераспределённая прибыль и фонды ускоренной амортизации промышленных корпораций.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-5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 xml:space="preserve">Большую роль в накоплении капитала играет современное государство, которое через государственный бюджет, методы кредитно-денежной политики осуществляет процесс стимулирования научно-технического прогресса. </w:t>
      </w:r>
    </w:p>
    <w:p w:rsidR="00E515D9" w:rsidRPr="00BC360F" w:rsidRDefault="00E515D9" w:rsidP="00E515D9">
      <w:pPr>
        <w:pStyle w:val="a3"/>
        <w:tabs>
          <w:tab w:val="left" w:pos="9000"/>
        </w:tabs>
        <w:spacing w:before="0" w:after="0"/>
        <w:ind w:left="0" w:right="-5" w:firstLine="0"/>
        <w:rPr>
          <w:rFonts w:ascii="Times New Roman" w:hAnsi="Times New Roman"/>
          <w:color w:val="auto"/>
        </w:rPr>
      </w:pPr>
      <w:r w:rsidRPr="00BC360F">
        <w:rPr>
          <w:rFonts w:ascii="Times New Roman" w:hAnsi="Times New Roman"/>
          <w:color w:val="auto"/>
        </w:rPr>
        <w:t>Накопление капитала включает две сферы: накопление реального капитала (непосредственно здания, сооружения, оборудование и т. п.) и денежного капитала. Денежный капитал аккумулируется, трансформируется и распределяется кредитно-денежными учреждениями, а также промышленными корпорациями. Созданная финансовая система мобилизации свободных денежных ресурсов населения обслуживает реальный капитал, его накопление.</w:t>
      </w:r>
    </w:p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Прирост величины действующего капитала происходит за счет накопления.</w:t>
      </w:r>
    </w:p>
    <w:p w:rsidR="00E515D9" w:rsidRPr="00BC360F" w:rsidRDefault="00E515D9" w:rsidP="00E515D9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 Накопление капитала на предприятии имеет следующую структуру: </w:t>
      </w:r>
    </w:p>
    <w:p w:rsidR="00E515D9" w:rsidRPr="00BC360F" w:rsidRDefault="00E515D9" w:rsidP="00E515D9">
      <w:pPr>
        <w:numPr>
          <w:ilvl w:val="0"/>
          <w:numId w:val="3"/>
        </w:numPr>
        <w:tabs>
          <w:tab w:val="left" w:pos="567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производственное накопление (инвестиции на увеличение количества средств производства и прирост материальных запасов),</w:t>
      </w:r>
    </w:p>
    <w:p w:rsidR="00E515D9" w:rsidRPr="00BC360F" w:rsidRDefault="00E515D9" w:rsidP="00E515D9">
      <w:pPr>
        <w:numPr>
          <w:ilvl w:val="0"/>
          <w:numId w:val="3"/>
        </w:numPr>
        <w:tabs>
          <w:tab w:val="left" w:pos="567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непроизводственное накопление (прирост жилого фонда, медицинских учреждений, учреждений культурно-бытового обслуживания)</w:t>
      </w:r>
    </w:p>
    <w:p w:rsidR="00E515D9" w:rsidRPr="00BC360F" w:rsidRDefault="00E515D9" w:rsidP="00E515D9">
      <w:pPr>
        <w:numPr>
          <w:ilvl w:val="0"/>
          <w:numId w:val="3"/>
        </w:numPr>
        <w:tabs>
          <w:tab w:val="left" w:pos="567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привлечение дополнительных работников или  повышение квалификации имеющихся.</w:t>
      </w:r>
    </w:p>
    <w:p w:rsidR="00E515D9" w:rsidRPr="00BC360F" w:rsidRDefault="00E515D9" w:rsidP="00E515D9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Накопление капитала – это механизм, включающий источники финансирования.</w:t>
      </w:r>
    </w:p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 xml:space="preserve">Финансирование </w:t>
      </w:r>
      <w:r w:rsidRPr="00BC360F">
        <w:rPr>
          <w:rFonts w:ascii="Times New Roman" w:hAnsi="Times New Roman" w:cs="Times New Roman"/>
          <w:sz w:val="24"/>
          <w:szCs w:val="24"/>
        </w:rPr>
        <w:t>– выделение денежных средств за счет внешних и внутренних источников. К внешним инвестициям относятся банковские и иные кредиты, выдаваемые на условиях возвратности, срочности, платности.</w:t>
      </w:r>
    </w:p>
    <w:p w:rsidR="00E515D9" w:rsidRPr="00BC360F" w:rsidRDefault="00E515D9" w:rsidP="00E515D9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Внутренний источник – самофинансирование (нераспределенная прибыль и  экономия средств производства).</w:t>
      </w:r>
      <w:r w:rsidRPr="00BC360F">
        <w:rPr>
          <w:rFonts w:ascii="Times New Roman" w:hAnsi="Times New Roman" w:cs="Times New Roman"/>
          <w:sz w:val="24"/>
          <w:szCs w:val="24"/>
        </w:rPr>
        <w:tab/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A55B4"/>
    <w:multiLevelType w:val="hybridMultilevel"/>
    <w:tmpl w:val="0EA4FD0E"/>
    <w:lvl w:ilvl="0" w:tplc="A9C6C46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185E037B"/>
    <w:multiLevelType w:val="hybridMultilevel"/>
    <w:tmpl w:val="50402312"/>
    <w:lvl w:ilvl="0" w:tplc="815E594A">
      <w:start w:val="4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1322BC"/>
    <w:multiLevelType w:val="hybridMultilevel"/>
    <w:tmpl w:val="57C0F5A0"/>
    <w:lvl w:ilvl="0" w:tplc="815E594A">
      <w:start w:val="4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E515D9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515D9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5D9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E515D9"/>
    <w:pPr>
      <w:keepNext/>
      <w:spacing w:after="0" w:line="240" w:lineRule="auto"/>
      <w:ind w:firstLine="180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8"/>
    </w:rPr>
  </w:style>
  <w:style w:type="paragraph" w:styleId="2">
    <w:name w:val="heading 2"/>
    <w:basedOn w:val="a"/>
    <w:next w:val="a"/>
    <w:link w:val="20"/>
    <w:qFormat/>
    <w:rsid w:val="00E515D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0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15D9"/>
    <w:rPr>
      <w:rFonts w:ascii="Times New Roman" w:eastAsia="Times New Roman" w:hAnsi="Times New Roman" w:cs="Times New Roman"/>
      <w:b/>
      <w:bCs/>
      <w:sz w:val="20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E515D9"/>
    <w:rPr>
      <w:rFonts w:ascii="Times New Roman" w:eastAsia="Times New Roman" w:hAnsi="Times New Roman" w:cs="Times New Roman"/>
      <w:sz w:val="20"/>
      <w:szCs w:val="28"/>
      <w:u w:val="single"/>
      <w:lang w:eastAsia="ru-RU"/>
    </w:rPr>
  </w:style>
  <w:style w:type="paragraph" w:customStyle="1" w:styleId="21">
    <w:name w:val="Основной текст 21"/>
    <w:basedOn w:val="a"/>
    <w:rsid w:val="00E515D9"/>
    <w:pPr>
      <w:overflowPunct w:val="0"/>
      <w:autoSpaceDE w:val="0"/>
      <w:autoSpaceDN w:val="0"/>
      <w:adjustRightInd w:val="0"/>
      <w:spacing w:after="0" w:line="240" w:lineRule="auto"/>
      <w:ind w:firstLine="360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22">
    <w:name w:val="Body Text Indent 2"/>
    <w:basedOn w:val="a"/>
    <w:link w:val="23"/>
    <w:uiPriority w:val="99"/>
    <w:semiHidden/>
    <w:unhideWhenUsed/>
    <w:rsid w:val="00E515D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E515D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rsid w:val="00E515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Normal (Web)"/>
    <w:basedOn w:val="a"/>
    <w:rsid w:val="00E515D9"/>
    <w:pPr>
      <w:spacing w:before="200" w:line="240" w:lineRule="auto"/>
      <w:ind w:left="612" w:right="612" w:firstLine="300"/>
      <w:jc w:val="both"/>
    </w:pPr>
    <w:rPr>
      <w:rFonts w:ascii="Verdana" w:eastAsia="Times New Roman" w:hAnsi="Verdana" w:cs="Times New Roman"/>
      <w:color w:val="00003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51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15D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1325</Words>
  <Characters>7554</Characters>
  <Application>Microsoft Office Word</Application>
  <DocSecurity>0</DocSecurity>
  <Lines>62</Lines>
  <Paragraphs>17</Paragraphs>
  <ScaleCrop>false</ScaleCrop>
  <Company/>
  <LinksUpToDate>false</LinksUpToDate>
  <CharactersWithSpaces>8862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2016-09-08T10:18:00Z</dcterms:created>
  <dcterms:modified xsi:type="dcterms:W3CDTF">2016-09-08T10:18:00Z</dcterms:modified>
</cp:coreProperties>
</file>